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C96" w:rsidRDefault="00736C96" w:rsidP="00736C96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исследования </w:t>
      </w:r>
      <w:r>
        <w:rPr>
          <w:rFonts w:ascii="DINPro" w:hAnsi="DINPro" w:cs="DINPro"/>
          <w:sz w:val="18"/>
          <w:szCs w:val="18"/>
        </w:rPr>
        <w:t>— изучить динамику изменения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уровня атерогенных липопротеинов и эстрогенов</w:t>
      </w:r>
    </w:p>
    <w:p w:rsidR="00736C96" w:rsidRDefault="00736C96" w:rsidP="00736C96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в процессе лекарственной коррекции </w:t>
      </w:r>
      <w:proofErr w:type="spellStart"/>
      <w:r>
        <w:rPr>
          <w:rFonts w:ascii="DINPro" w:hAnsi="DINPro" w:cs="DINPro"/>
          <w:sz w:val="18"/>
          <w:szCs w:val="18"/>
        </w:rPr>
        <w:t>дислипидемий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ингибиторами PCSK9 у больных ишемической болезнью сердца (ИБС) с различными сопутствующими заболеваниями.</w:t>
      </w:r>
    </w:p>
    <w:p w:rsidR="00736C96" w:rsidRDefault="00736C96" w:rsidP="00736C96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Материалы и методы. </w:t>
      </w:r>
      <w:r>
        <w:rPr>
          <w:rFonts w:ascii="DINPro" w:hAnsi="DINPro" w:cs="DINPro"/>
          <w:sz w:val="18"/>
          <w:szCs w:val="18"/>
        </w:rPr>
        <w:t>В исследование было включено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114 мужчин, страдающих ИБС с очень высоким сердечно-сосудистым риском. Все пациенты были разделены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на три группы: первая группа — пациенты с ИБС</w:t>
      </w:r>
      <w:r>
        <w:rPr>
          <w:rFonts w:ascii="DINPro" w:hAnsi="DINPro" w:cs="DINPro"/>
          <w:sz w:val="18"/>
          <w:szCs w:val="18"/>
        </w:rPr>
        <w:t xml:space="preserve"> (n=39), </w:t>
      </w:r>
      <w:r>
        <w:rPr>
          <w:rFonts w:ascii="DINPro" w:hAnsi="DINPro" w:cs="DINPro"/>
          <w:sz w:val="18"/>
          <w:szCs w:val="18"/>
        </w:rPr>
        <w:t>вторая группа — пациенты с ИБС в сочетании с сахарным диабетом 2 типа (n=38), третья группа — пациенты с ИБС в сочетании с хронической болезнью почек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IIIA-IIIБ стадии (n=37). Всем участникам исследования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назначались высокоинтенсивная терапия </w:t>
      </w:r>
      <w:proofErr w:type="spellStart"/>
      <w:r>
        <w:rPr>
          <w:rFonts w:ascii="DINPro" w:hAnsi="DINPro" w:cs="DINPro"/>
          <w:sz w:val="18"/>
          <w:szCs w:val="18"/>
        </w:rPr>
        <w:t>статинами</w:t>
      </w:r>
      <w:proofErr w:type="spellEnd"/>
      <w:r>
        <w:rPr>
          <w:rFonts w:ascii="DINPro" w:hAnsi="DINPro" w:cs="DINPro"/>
          <w:sz w:val="18"/>
          <w:szCs w:val="18"/>
        </w:rPr>
        <w:t xml:space="preserve"> + </w:t>
      </w:r>
      <w:proofErr w:type="spellStart"/>
      <w:r>
        <w:rPr>
          <w:rFonts w:ascii="DINPro" w:hAnsi="DINPro" w:cs="DINPro"/>
          <w:sz w:val="18"/>
          <w:szCs w:val="18"/>
        </w:rPr>
        <w:t>эзетимиб</w:t>
      </w:r>
      <w:proofErr w:type="spellEnd"/>
      <w:r>
        <w:rPr>
          <w:rFonts w:ascii="DINPro" w:hAnsi="DINPro" w:cs="DINPro"/>
          <w:sz w:val="18"/>
          <w:szCs w:val="18"/>
        </w:rPr>
        <w:t xml:space="preserve"> при не достижении целевых значений холестерина липопротеинов низкой плотности (ХС ЛПНП</w:t>
      </w:r>
      <w:r>
        <w:rPr>
          <w:rFonts w:ascii="DINPro" w:hAnsi="DINPro" w:cs="DINPro"/>
          <w:sz w:val="18"/>
          <w:szCs w:val="18"/>
        </w:rPr>
        <w:t xml:space="preserve">) </w:t>
      </w:r>
      <w:r>
        <w:rPr>
          <w:rFonts w:ascii="DINPro" w:hAnsi="DINPro" w:cs="DINPro"/>
          <w:sz w:val="18"/>
          <w:szCs w:val="18"/>
        </w:rPr>
        <w:t xml:space="preserve">в лечение добавляли </w:t>
      </w:r>
      <w:proofErr w:type="spellStart"/>
      <w:r>
        <w:rPr>
          <w:rFonts w:ascii="DINPro" w:hAnsi="DINPro" w:cs="DINPro"/>
          <w:sz w:val="18"/>
          <w:szCs w:val="18"/>
        </w:rPr>
        <w:t>алирокумаб</w:t>
      </w:r>
      <w:proofErr w:type="spellEnd"/>
      <w:r>
        <w:rPr>
          <w:rFonts w:ascii="DINPro" w:hAnsi="DINPro" w:cs="DINPro"/>
          <w:sz w:val="18"/>
          <w:szCs w:val="18"/>
        </w:rPr>
        <w:t xml:space="preserve"> с контролем липидного профиля и уровня эстрогенов в течении 12-ти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месяцев.</w:t>
      </w:r>
    </w:p>
    <w:p w:rsidR="00736C96" w:rsidRDefault="00736C96" w:rsidP="00736C96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 xml:space="preserve">В первой группе целевых концентраций ХС ЛПНП достигли 97,4 % пациентов (n=38), уровень ХС ЛПНП снизился на 73,9 % с 4,41±0,19 </w:t>
      </w:r>
      <w:proofErr w:type="spellStart"/>
      <w:r>
        <w:rPr>
          <w:rFonts w:ascii="DINPro" w:hAnsi="DINPro" w:cs="DINPro"/>
          <w:sz w:val="18"/>
          <w:szCs w:val="18"/>
        </w:rPr>
        <w:t>ммоль</w:t>
      </w:r>
      <w:proofErr w:type="spellEnd"/>
      <w:r>
        <w:rPr>
          <w:rFonts w:ascii="DINPro" w:hAnsi="DINPro" w:cs="DINPro"/>
          <w:sz w:val="18"/>
          <w:szCs w:val="18"/>
        </w:rPr>
        <w:t>/л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до 1,15±0,15 </w:t>
      </w:r>
      <w:proofErr w:type="spellStart"/>
      <w:r>
        <w:rPr>
          <w:rFonts w:ascii="DINPro" w:hAnsi="DINPro" w:cs="DINPro"/>
          <w:sz w:val="18"/>
          <w:szCs w:val="18"/>
        </w:rPr>
        <w:t>ммоль</w:t>
      </w:r>
      <w:proofErr w:type="spellEnd"/>
      <w:r>
        <w:rPr>
          <w:rFonts w:ascii="DINPro" w:hAnsi="DINPro" w:cs="DINPro"/>
          <w:sz w:val="18"/>
          <w:szCs w:val="18"/>
        </w:rPr>
        <w:t>/л (p&lt;0,001); во второй группе</w:t>
      </w:r>
      <w:bookmarkStart w:id="0" w:name="_GoBack"/>
      <w:bookmarkEnd w:id="0"/>
    </w:p>
    <w:p w:rsidR="00736C96" w:rsidRDefault="00736C96" w:rsidP="00736C96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целевых значений ХС ЛПНП достигли 94,7 % пациентов (n=36), уровень ХС ЛПНП снизился на</w:t>
      </w:r>
      <w:r>
        <w:rPr>
          <w:rFonts w:ascii="DINPro" w:hAnsi="DINPro" w:cs="DINPro"/>
          <w:sz w:val="18"/>
          <w:szCs w:val="18"/>
        </w:rPr>
        <w:t xml:space="preserve"> 74,2 % </w:t>
      </w:r>
      <w:r>
        <w:rPr>
          <w:rFonts w:ascii="DINPro" w:hAnsi="DINPro" w:cs="DINPro"/>
          <w:sz w:val="18"/>
          <w:szCs w:val="18"/>
        </w:rPr>
        <w:t xml:space="preserve">с 4,62±0,25 </w:t>
      </w:r>
      <w:proofErr w:type="spellStart"/>
      <w:r>
        <w:rPr>
          <w:rFonts w:ascii="DINPro" w:hAnsi="DINPro" w:cs="DINPro"/>
          <w:sz w:val="18"/>
          <w:szCs w:val="18"/>
        </w:rPr>
        <w:t>ммоль</w:t>
      </w:r>
      <w:proofErr w:type="spellEnd"/>
      <w:r>
        <w:rPr>
          <w:rFonts w:ascii="DINPro" w:hAnsi="DINPro" w:cs="DINPro"/>
          <w:sz w:val="18"/>
          <w:szCs w:val="18"/>
        </w:rPr>
        <w:t xml:space="preserve">/л до 1,19±0,12 </w:t>
      </w:r>
      <w:proofErr w:type="spellStart"/>
      <w:r>
        <w:rPr>
          <w:rFonts w:ascii="DINPro" w:hAnsi="DINPro" w:cs="DINPro"/>
          <w:sz w:val="18"/>
          <w:szCs w:val="18"/>
        </w:rPr>
        <w:t>ммоль</w:t>
      </w:r>
      <w:proofErr w:type="spellEnd"/>
      <w:r>
        <w:rPr>
          <w:rFonts w:ascii="DINPro" w:hAnsi="DINPro" w:cs="DINPro"/>
          <w:sz w:val="18"/>
          <w:szCs w:val="18"/>
        </w:rPr>
        <w:t>/л</w:t>
      </w:r>
      <w:r>
        <w:rPr>
          <w:rFonts w:ascii="DINPro" w:hAnsi="DINPro" w:cs="DINPro"/>
          <w:sz w:val="18"/>
          <w:szCs w:val="18"/>
        </w:rPr>
        <w:t xml:space="preserve"> (p&lt;0,001), </w:t>
      </w:r>
      <w:r>
        <w:rPr>
          <w:rFonts w:ascii="DINPro" w:hAnsi="DINPro" w:cs="DINPro"/>
          <w:sz w:val="18"/>
          <w:szCs w:val="18"/>
        </w:rPr>
        <w:t>в третьей группе целевых значений ХС ЛПНП достигли</w:t>
      </w:r>
    </w:p>
    <w:p w:rsidR="00736C96" w:rsidRDefault="00736C96" w:rsidP="00736C96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91,9 % пациентов (n=34), уровень ХС ЛПНП снизился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на 73,5 % с 4,60±0,20 </w:t>
      </w:r>
      <w:proofErr w:type="spellStart"/>
      <w:r>
        <w:rPr>
          <w:rFonts w:ascii="DINPro" w:hAnsi="DINPro" w:cs="DINPro"/>
          <w:sz w:val="18"/>
          <w:szCs w:val="18"/>
        </w:rPr>
        <w:t>ммоль</w:t>
      </w:r>
      <w:proofErr w:type="spellEnd"/>
      <w:r>
        <w:rPr>
          <w:rFonts w:ascii="DINPro" w:hAnsi="DINPro" w:cs="DINPro"/>
          <w:sz w:val="18"/>
          <w:szCs w:val="18"/>
        </w:rPr>
        <w:t xml:space="preserve">/л до 1,22±0,09 </w:t>
      </w:r>
      <w:proofErr w:type="spellStart"/>
      <w:r>
        <w:rPr>
          <w:rFonts w:ascii="DINPro" w:hAnsi="DINPro" w:cs="DINPro"/>
          <w:sz w:val="18"/>
          <w:szCs w:val="18"/>
        </w:rPr>
        <w:t>ммоль</w:t>
      </w:r>
      <w:proofErr w:type="spellEnd"/>
      <w:r>
        <w:rPr>
          <w:rFonts w:ascii="DINPro" w:hAnsi="DINPro" w:cs="DINPro"/>
          <w:sz w:val="18"/>
          <w:szCs w:val="18"/>
        </w:rPr>
        <w:t>/л (</w:t>
      </w:r>
      <w:proofErr w:type="gramStart"/>
      <w:r>
        <w:rPr>
          <w:rFonts w:ascii="DINPro" w:hAnsi="DINPro" w:cs="DINPro"/>
          <w:sz w:val="18"/>
          <w:szCs w:val="18"/>
        </w:rPr>
        <w:t>p&lt;</w:t>
      </w:r>
      <w:proofErr w:type="gramEnd"/>
    </w:p>
    <w:p w:rsidR="00736C96" w:rsidRDefault="00736C96" w:rsidP="00736C96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0,001). Уровень </w:t>
      </w:r>
      <w:proofErr w:type="spellStart"/>
      <w:r>
        <w:rPr>
          <w:rFonts w:ascii="DINPro" w:hAnsi="DINPro" w:cs="DINPro"/>
          <w:sz w:val="18"/>
          <w:szCs w:val="18"/>
        </w:rPr>
        <w:t>эстрадиола</w:t>
      </w:r>
      <w:proofErr w:type="spellEnd"/>
      <w:r>
        <w:rPr>
          <w:rFonts w:ascii="DINPro" w:hAnsi="DINPro" w:cs="DINPro"/>
          <w:sz w:val="18"/>
          <w:szCs w:val="18"/>
        </w:rPr>
        <w:t xml:space="preserve"> через 12 месяцев после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начала лечения </w:t>
      </w:r>
      <w:proofErr w:type="spellStart"/>
      <w:r>
        <w:rPr>
          <w:rFonts w:ascii="DINPro" w:hAnsi="DINPro" w:cs="DINPro"/>
          <w:sz w:val="18"/>
          <w:szCs w:val="18"/>
        </w:rPr>
        <w:t>алирокумабом</w:t>
      </w:r>
      <w:proofErr w:type="spellEnd"/>
      <w:r>
        <w:rPr>
          <w:rFonts w:ascii="DINPro" w:hAnsi="DINPro" w:cs="DINPro"/>
          <w:sz w:val="18"/>
          <w:szCs w:val="18"/>
        </w:rPr>
        <w:t xml:space="preserve"> в первой группе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повысился на 8,3 % (p=0,39), во второй группе — на 7,7 %</w:t>
      </w:r>
    </w:p>
    <w:p w:rsidR="00A202FD" w:rsidRPr="00736C96" w:rsidRDefault="00736C96" w:rsidP="00736C96">
      <w:pPr>
        <w:jc w:val="both"/>
      </w:pPr>
      <w:r>
        <w:rPr>
          <w:rFonts w:ascii="DINPro" w:hAnsi="DINPro" w:cs="DINPro"/>
          <w:sz w:val="18"/>
          <w:szCs w:val="18"/>
        </w:rPr>
        <w:t>(p=0,36), в третьей группе — на 8,5 % (p=0,31).</w:t>
      </w:r>
    </w:p>
    <w:sectPr w:rsidR="00A202FD" w:rsidRPr="0073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6A662C"/>
    <w:rsid w:val="00736C96"/>
    <w:rsid w:val="00A202FD"/>
    <w:rsid w:val="00C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2022-11-09T07:22:00Z</dcterms:created>
  <dcterms:modified xsi:type="dcterms:W3CDTF">2022-11-09T07:22:00Z</dcterms:modified>
</cp:coreProperties>
</file>